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1E" w:rsidRDefault="009938AC" w:rsidP="00A84094">
      <w:pPr>
        <w:rPr>
          <w:rFonts w:ascii="Arial" w:hAnsi="Arial" w:cs="Arial"/>
          <w:b/>
          <w:sz w:val="28"/>
          <w:szCs w:val="28"/>
          <w:u w:val="single"/>
        </w:rPr>
      </w:pPr>
      <w:r>
        <w:rPr>
          <w:noProof/>
        </w:rPr>
        <w:drawing>
          <wp:inline distT="0" distB="0" distL="0" distR="0">
            <wp:extent cx="3828555" cy="593322"/>
            <wp:effectExtent l="19050" t="0" r="4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27882" cy="593218"/>
                    </a:xfrm>
                    <a:prstGeom prst="rect">
                      <a:avLst/>
                    </a:prstGeom>
                    <a:noFill/>
                    <a:ln w="9525">
                      <a:noFill/>
                      <a:miter lim="800000"/>
                      <a:headEnd/>
                      <a:tailEnd/>
                    </a:ln>
                  </pic:spPr>
                </pic:pic>
              </a:graphicData>
            </a:graphic>
          </wp:inline>
        </w:drawing>
      </w:r>
    </w:p>
    <w:p w:rsidR="00A84094" w:rsidRDefault="00A84094" w:rsidP="00A84094">
      <w:pPr>
        <w:rPr>
          <w:rFonts w:ascii="Arial" w:hAnsi="Arial" w:cs="Arial"/>
          <w:b/>
          <w:sz w:val="28"/>
          <w:szCs w:val="28"/>
          <w:u w:val="single"/>
        </w:rPr>
      </w:pPr>
    </w:p>
    <w:p w:rsidR="00A83E1E" w:rsidRDefault="009938AC" w:rsidP="009938AC">
      <w:pPr>
        <w:autoSpaceDE w:val="0"/>
        <w:autoSpaceDN w:val="0"/>
        <w:jc w:val="both"/>
        <w:rPr>
          <w:rFonts w:ascii="Arial" w:hAnsi="Arial" w:cs="Arial"/>
          <w:sz w:val="28"/>
          <w:szCs w:val="28"/>
        </w:rPr>
      </w:pPr>
      <w:r w:rsidRPr="009938AC">
        <w:rPr>
          <w:rFonts w:ascii="Arial" w:hAnsi="Arial" w:cs="Arial"/>
          <w:b/>
          <w:sz w:val="28"/>
          <w:szCs w:val="28"/>
          <w:u w:val="single"/>
        </w:rPr>
        <w:t xml:space="preserve">Product End </w:t>
      </w:r>
      <w:proofErr w:type="gramStart"/>
      <w:r w:rsidRPr="009938AC">
        <w:rPr>
          <w:rFonts w:ascii="Arial" w:hAnsi="Arial" w:cs="Arial"/>
          <w:b/>
          <w:sz w:val="28"/>
          <w:szCs w:val="28"/>
          <w:u w:val="single"/>
        </w:rPr>
        <w:t>Of</w:t>
      </w:r>
      <w:proofErr w:type="gramEnd"/>
      <w:r w:rsidRPr="009938AC">
        <w:rPr>
          <w:rFonts w:ascii="Arial" w:hAnsi="Arial" w:cs="Arial"/>
          <w:b/>
          <w:sz w:val="28"/>
          <w:szCs w:val="28"/>
          <w:u w:val="single"/>
        </w:rPr>
        <w:t xml:space="preserve"> Life Notification</w:t>
      </w:r>
      <w:r w:rsidR="00A83E1E">
        <w:rPr>
          <w:rFonts w:ascii="Arial" w:hAnsi="Arial" w:cs="Arial"/>
          <w:b/>
          <w:sz w:val="28"/>
          <w:szCs w:val="28"/>
          <w:u w:val="single"/>
        </w:rPr>
        <w:tab/>
      </w:r>
      <w:r w:rsidR="00A83E1E">
        <w:rPr>
          <w:rFonts w:ascii="Arial" w:hAnsi="Arial" w:cs="Arial"/>
          <w:sz w:val="28"/>
          <w:szCs w:val="28"/>
        </w:rPr>
        <w:tab/>
      </w:r>
      <w:r w:rsidR="00A83E1E">
        <w:rPr>
          <w:rFonts w:ascii="Arial" w:hAnsi="Arial" w:cs="Arial"/>
          <w:sz w:val="28"/>
          <w:szCs w:val="28"/>
        </w:rPr>
        <w:tab/>
      </w:r>
      <w:r w:rsidR="00A83E1E">
        <w:rPr>
          <w:rFonts w:ascii="Arial" w:hAnsi="Arial" w:cs="Arial"/>
          <w:sz w:val="28"/>
          <w:szCs w:val="28"/>
        </w:rPr>
        <w:tab/>
      </w:r>
      <w:r w:rsidR="00A83E1E">
        <w:rPr>
          <w:rFonts w:ascii="Arial" w:hAnsi="Arial" w:cs="Arial"/>
          <w:sz w:val="28"/>
          <w:szCs w:val="28"/>
        </w:rPr>
        <w:tab/>
        <w:t xml:space="preserve">Date: </w:t>
      </w:r>
    </w:p>
    <w:p w:rsidR="00A84094" w:rsidRPr="00A83E1E" w:rsidRDefault="00A84094" w:rsidP="009938AC">
      <w:pPr>
        <w:autoSpaceDE w:val="0"/>
        <w:autoSpaceDN w:val="0"/>
        <w:jc w:val="both"/>
        <w:rPr>
          <w:rFonts w:ascii="Arial" w:hAnsi="Arial" w:cs="Arial"/>
          <w:b/>
          <w:sz w:val="28"/>
          <w:szCs w:val="28"/>
        </w:rPr>
      </w:pPr>
    </w:p>
    <w:p w:rsidR="009938AC" w:rsidRPr="00A83E1E" w:rsidRDefault="009938AC" w:rsidP="009938AC">
      <w:pPr>
        <w:autoSpaceDE w:val="0"/>
        <w:autoSpaceDN w:val="0"/>
        <w:jc w:val="both"/>
        <w:rPr>
          <w:rFonts w:ascii="Arial" w:hAnsi="Arial" w:cs="Arial"/>
          <w:sz w:val="28"/>
          <w:szCs w:val="28"/>
        </w:rPr>
      </w:pPr>
      <w:r w:rsidRPr="00A83E1E">
        <w:rPr>
          <w:rFonts w:ascii="Arial" w:hAnsi="Arial" w:cs="Arial"/>
          <w:sz w:val="28"/>
          <w:szCs w:val="28"/>
        </w:rPr>
        <w:t>Vendor:</w:t>
      </w:r>
    </w:p>
    <w:p w:rsidR="009938AC" w:rsidRPr="00A83E1E" w:rsidRDefault="005B061A" w:rsidP="009938AC">
      <w:pPr>
        <w:autoSpaceDE w:val="0"/>
        <w:autoSpaceDN w:val="0"/>
        <w:jc w:val="both"/>
        <w:rPr>
          <w:rFonts w:ascii="Arial" w:hAnsi="Arial" w:cs="Arial"/>
          <w:sz w:val="28"/>
          <w:szCs w:val="28"/>
        </w:rPr>
      </w:pPr>
      <w:r>
        <w:rPr>
          <w:rFonts w:ascii="Arial" w:hAnsi="Arial" w:cs="Arial"/>
          <w:sz w:val="28"/>
          <w:szCs w:val="28"/>
        </w:rPr>
        <w:t>Methode Part Number/s:</w:t>
      </w:r>
    </w:p>
    <w:p w:rsidR="009938AC" w:rsidRDefault="009938AC" w:rsidP="009938AC">
      <w:pPr>
        <w:autoSpaceDE w:val="0"/>
        <w:autoSpaceDN w:val="0"/>
        <w:jc w:val="both"/>
        <w:rPr>
          <w:rFonts w:ascii="Arial" w:hAnsi="Arial" w:cs="Arial"/>
        </w:rPr>
      </w:pPr>
      <w:r w:rsidRPr="00A83E1E">
        <w:rPr>
          <w:rFonts w:ascii="Arial" w:hAnsi="Arial" w:cs="Arial"/>
          <w:sz w:val="28"/>
          <w:szCs w:val="28"/>
        </w:rPr>
        <w:t>Please note that the abovementioned part number</w:t>
      </w:r>
      <w:r w:rsidR="005B061A">
        <w:rPr>
          <w:rFonts w:ascii="Arial" w:hAnsi="Arial" w:cs="Arial"/>
          <w:sz w:val="28"/>
          <w:szCs w:val="28"/>
        </w:rPr>
        <w:t>/s</w:t>
      </w:r>
      <w:r w:rsidRPr="00A83E1E">
        <w:rPr>
          <w:rFonts w:ascii="Arial" w:hAnsi="Arial" w:cs="Arial"/>
          <w:sz w:val="28"/>
          <w:szCs w:val="28"/>
        </w:rPr>
        <w:t xml:space="preserve"> is</w:t>
      </w:r>
      <w:r w:rsidR="005B061A">
        <w:rPr>
          <w:rFonts w:ascii="Arial" w:hAnsi="Arial" w:cs="Arial"/>
          <w:sz w:val="28"/>
          <w:szCs w:val="28"/>
        </w:rPr>
        <w:t>/are</w:t>
      </w:r>
      <w:r w:rsidRPr="00A83E1E">
        <w:rPr>
          <w:rFonts w:ascii="Arial" w:hAnsi="Arial" w:cs="Arial"/>
          <w:sz w:val="28"/>
          <w:szCs w:val="28"/>
        </w:rPr>
        <w:t xml:space="preserve"> now at its</w:t>
      </w:r>
      <w:r w:rsidR="005B061A">
        <w:rPr>
          <w:rFonts w:ascii="Arial" w:hAnsi="Arial" w:cs="Arial"/>
          <w:sz w:val="28"/>
          <w:szCs w:val="28"/>
        </w:rPr>
        <w:t>/their</w:t>
      </w:r>
      <w:r w:rsidRPr="00A83E1E">
        <w:rPr>
          <w:rFonts w:ascii="Arial" w:hAnsi="Arial" w:cs="Arial"/>
          <w:sz w:val="28"/>
          <w:szCs w:val="28"/>
        </w:rPr>
        <w:t xml:space="preserve"> End Of Life Period. Please ensure that the shipping schedules are strictly adhered to as Methode will not accept any liabilities for </w:t>
      </w:r>
      <w:r w:rsidR="00A83E1E">
        <w:rPr>
          <w:rFonts w:ascii="Arial" w:hAnsi="Arial" w:cs="Arial"/>
          <w:sz w:val="28"/>
          <w:szCs w:val="28"/>
        </w:rPr>
        <w:t xml:space="preserve">any </w:t>
      </w:r>
      <w:r w:rsidRPr="00A83E1E">
        <w:rPr>
          <w:rFonts w:ascii="Arial" w:hAnsi="Arial" w:cs="Arial"/>
          <w:sz w:val="28"/>
          <w:szCs w:val="28"/>
        </w:rPr>
        <w:t>material delivered or</w:t>
      </w:r>
      <w:r w:rsidR="00A83E1E">
        <w:rPr>
          <w:rFonts w:ascii="Arial" w:hAnsi="Arial" w:cs="Arial"/>
          <w:sz w:val="28"/>
          <w:szCs w:val="28"/>
        </w:rPr>
        <w:t xml:space="preserve"> available at your premises</w:t>
      </w:r>
      <w:r w:rsidRPr="00A83E1E">
        <w:rPr>
          <w:rFonts w:ascii="Arial" w:hAnsi="Arial" w:cs="Arial"/>
          <w:sz w:val="28"/>
          <w:szCs w:val="28"/>
        </w:rPr>
        <w:t xml:space="preserve"> </w:t>
      </w:r>
      <w:r w:rsidR="00A83E1E">
        <w:rPr>
          <w:rFonts w:ascii="Arial" w:hAnsi="Arial" w:cs="Arial"/>
          <w:sz w:val="28"/>
          <w:szCs w:val="28"/>
        </w:rPr>
        <w:t>b</w:t>
      </w:r>
      <w:r w:rsidRPr="00A83E1E">
        <w:rPr>
          <w:rFonts w:ascii="Arial" w:hAnsi="Arial" w:cs="Arial"/>
          <w:sz w:val="28"/>
          <w:szCs w:val="28"/>
        </w:rPr>
        <w:t>eyond what is requested in the shipping schedules. This applies both for finished parts and raw material</w:t>
      </w:r>
      <w:r>
        <w:rPr>
          <w:rFonts w:ascii="Arial" w:hAnsi="Arial" w:cs="Arial"/>
        </w:rPr>
        <w:t>.</w:t>
      </w:r>
    </w:p>
    <w:p w:rsidR="00A83E1E" w:rsidRPr="005B061A" w:rsidRDefault="00A83E1E" w:rsidP="009938AC">
      <w:pPr>
        <w:autoSpaceDE w:val="0"/>
        <w:autoSpaceDN w:val="0"/>
        <w:jc w:val="both"/>
        <w:rPr>
          <w:rFonts w:ascii="Arial" w:hAnsi="Arial" w:cs="Arial"/>
          <w:sz w:val="28"/>
          <w:szCs w:val="28"/>
        </w:rPr>
      </w:pPr>
      <w:r w:rsidRPr="005B061A">
        <w:rPr>
          <w:rFonts w:ascii="Arial" w:hAnsi="Arial" w:cs="Arial"/>
          <w:sz w:val="28"/>
          <w:szCs w:val="28"/>
        </w:rPr>
        <w:t xml:space="preserve">For clarification please find below the interpretation of the Supplier Release Schedules. </w:t>
      </w:r>
    </w:p>
    <w:p w:rsidR="00724EC8" w:rsidRDefault="00A83E1E" w:rsidP="009938AC">
      <w:pPr>
        <w:autoSpaceDE w:val="0"/>
        <w:autoSpaceDN w:val="0"/>
        <w:jc w:val="both"/>
        <w:rPr>
          <w:rFonts w:ascii="Arial" w:hAnsi="Arial" w:cs="Arial"/>
          <w:sz w:val="28"/>
          <w:szCs w:val="28"/>
        </w:rPr>
      </w:pPr>
      <w:r w:rsidRPr="005B061A">
        <w:rPr>
          <w:rFonts w:ascii="Arial" w:hAnsi="Arial" w:cs="Arial"/>
          <w:sz w:val="28"/>
          <w:szCs w:val="28"/>
        </w:rPr>
        <w:t>Thanks and Regards,</w:t>
      </w:r>
    </w:p>
    <w:p w:rsidR="00A84094" w:rsidRPr="005B061A" w:rsidRDefault="00A84094" w:rsidP="009938AC">
      <w:pPr>
        <w:autoSpaceDE w:val="0"/>
        <w:autoSpaceDN w:val="0"/>
        <w:jc w:val="both"/>
        <w:rPr>
          <w:rFonts w:ascii="Arial" w:hAnsi="Arial" w:cs="Arial"/>
          <w:sz w:val="28"/>
          <w:szCs w:val="28"/>
        </w:rPr>
      </w:pPr>
    </w:p>
    <w:p w:rsidR="00A83E1E" w:rsidRDefault="00724EC8" w:rsidP="00A84094">
      <w:pPr>
        <w:autoSpaceDE w:val="0"/>
        <w:autoSpaceDN w:val="0"/>
        <w:jc w:val="both"/>
        <w:rPr>
          <w:rFonts w:ascii="Arial" w:hAnsi="Arial" w:cs="Arial"/>
          <w:sz w:val="28"/>
          <w:szCs w:val="28"/>
        </w:rPr>
      </w:pPr>
      <w:r w:rsidRPr="005B061A">
        <w:rPr>
          <w:rFonts w:ascii="Arial" w:hAnsi="Arial" w:cs="Arial"/>
          <w:sz w:val="28"/>
          <w:szCs w:val="28"/>
        </w:rPr>
        <w:t>Material Scheduler</w:t>
      </w:r>
    </w:p>
    <w:p w:rsidR="00A84094" w:rsidRPr="00A83E1E" w:rsidRDefault="00A84094" w:rsidP="00A84094">
      <w:pPr>
        <w:autoSpaceDE w:val="0"/>
        <w:autoSpaceDN w:val="0"/>
        <w:jc w:val="both"/>
        <w:rPr>
          <w:rFonts w:ascii="Arial" w:hAnsi="Arial" w:cs="Arial"/>
          <w:b/>
        </w:rPr>
      </w:pPr>
    </w:p>
    <w:p w:rsidR="009938AC" w:rsidRPr="00A83E1E" w:rsidRDefault="00A83E1E" w:rsidP="009938AC">
      <w:pPr>
        <w:jc w:val="both"/>
        <w:rPr>
          <w:rFonts w:ascii="Arial" w:hAnsi="Arial" w:cs="Arial"/>
          <w:b/>
          <w:sz w:val="18"/>
          <w:szCs w:val="18"/>
        </w:rPr>
      </w:pPr>
      <w:r w:rsidRPr="00A83E1E">
        <w:rPr>
          <w:rFonts w:ascii="Arial" w:hAnsi="Arial" w:cs="Arial"/>
          <w:b/>
          <w:sz w:val="18"/>
          <w:szCs w:val="18"/>
        </w:rPr>
        <w:t>Interpretation of the Supplier Release Schedules:</w:t>
      </w:r>
    </w:p>
    <w:p w:rsidR="00A83E1E" w:rsidRDefault="009938AC" w:rsidP="009938AC">
      <w:pPr>
        <w:jc w:val="both"/>
        <w:rPr>
          <w:rFonts w:ascii="Arial" w:hAnsi="Arial" w:cs="Arial"/>
          <w:sz w:val="18"/>
          <w:szCs w:val="18"/>
        </w:rPr>
      </w:pPr>
      <w:r w:rsidRPr="00A83E1E">
        <w:rPr>
          <w:rFonts w:ascii="Arial" w:hAnsi="Arial" w:cs="Arial"/>
          <w:sz w:val="18"/>
          <w:szCs w:val="18"/>
        </w:rPr>
        <w:t xml:space="preserve">Methode shall provide planning and shipping schedules with a maximum number of weeks for fabrication </w:t>
      </w:r>
      <w:r w:rsidR="00A84094" w:rsidRPr="00A83E1E">
        <w:rPr>
          <w:rFonts w:ascii="Arial" w:hAnsi="Arial" w:cs="Arial"/>
          <w:sz w:val="18"/>
          <w:szCs w:val="18"/>
        </w:rPr>
        <w:t>authorization</w:t>
      </w:r>
      <w:r w:rsidRPr="00A83E1E">
        <w:rPr>
          <w:rFonts w:ascii="Arial" w:hAnsi="Arial" w:cs="Arial"/>
          <w:sz w:val="18"/>
          <w:szCs w:val="18"/>
        </w:rPr>
        <w:t xml:space="preserve"> and additional number of weeks for raw material </w:t>
      </w:r>
      <w:r w:rsidR="00A84094" w:rsidRPr="00A83E1E">
        <w:rPr>
          <w:rFonts w:ascii="Arial" w:hAnsi="Arial" w:cs="Arial"/>
          <w:sz w:val="18"/>
          <w:szCs w:val="18"/>
        </w:rPr>
        <w:t>authorization</w:t>
      </w:r>
      <w:r w:rsidRPr="00A83E1E">
        <w:rPr>
          <w:rFonts w:ascii="Arial" w:hAnsi="Arial" w:cs="Arial"/>
          <w:sz w:val="18"/>
          <w:szCs w:val="18"/>
        </w:rPr>
        <w:t>. The shipping frequency for each product supplied shall be defined by Methode. The Supplier is to ship to the quantities and dates as specified in the shipping schedule release, as defined by ‘</w:t>
      </w:r>
      <w:r w:rsidRPr="00A83E1E">
        <w:rPr>
          <w:rFonts w:ascii="Arial" w:hAnsi="Arial" w:cs="Arial"/>
          <w:i/>
          <w:sz w:val="18"/>
          <w:szCs w:val="18"/>
        </w:rPr>
        <w:t>firm’</w:t>
      </w:r>
      <w:r w:rsidRPr="00A83E1E">
        <w:rPr>
          <w:rFonts w:ascii="Arial" w:hAnsi="Arial" w:cs="Arial"/>
          <w:sz w:val="18"/>
          <w:szCs w:val="18"/>
        </w:rPr>
        <w:t xml:space="preserve">. In the event of material liabilities the interpretation of the schedules is as follows: </w:t>
      </w:r>
    </w:p>
    <w:p w:rsidR="009938AC" w:rsidRPr="00A83E1E" w:rsidRDefault="009938AC" w:rsidP="009938AC">
      <w:pPr>
        <w:jc w:val="both"/>
        <w:rPr>
          <w:rFonts w:ascii="Arial" w:hAnsi="Arial" w:cs="Arial"/>
          <w:sz w:val="18"/>
          <w:szCs w:val="18"/>
        </w:rPr>
      </w:pPr>
      <w:r w:rsidRPr="00A83E1E">
        <w:rPr>
          <w:rFonts w:ascii="Arial" w:hAnsi="Arial" w:cs="Arial"/>
          <w:sz w:val="18"/>
          <w:szCs w:val="18"/>
        </w:rPr>
        <w:t xml:space="preserve"> ‘Firm or Fabrication’ - Indicates that all quantities, unless specified by Methode, falling under this section must be fully manufactured by the Supplier and stocked until due date of delivery. It is the Supplier sole responsibility to ensure that goods leave on the stipulated date. </w:t>
      </w:r>
    </w:p>
    <w:p w:rsidR="009938AC" w:rsidRPr="00A83E1E" w:rsidRDefault="009938AC" w:rsidP="009938AC">
      <w:pPr>
        <w:jc w:val="both"/>
        <w:rPr>
          <w:rFonts w:ascii="Arial" w:hAnsi="Arial" w:cs="Arial"/>
          <w:sz w:val="18"/>
          <w:szCs w:val="18"/>
        </w:rPr>
      </w:pPr>
      <w:r w:rsidRPr="00A83E1E">
        <w:rPr>
          <w:rFonts w:ascii="Arial" w:hAnsi="Arial" w:cs="Arial"/>
          <w:sz w:val="18"/>
          <w:szCs w:val="18"/>
        </w:rPr>
        <w:t xml:space="preserve"> ‘Raw material’ - Indicates that Methode is </w:t>
      </w:r>
      <w:r w:rsidR="00A84094" w:rsidRPr="00A83E1E">
        <w:rPr>
          <w:rFonts w:ascii="Arial" w:hAnsi="Arial" w:cs="Arial"/>
          <w:sz w:val="18"/>
          <w:szCs w:val="18"/>
        </w:rPr>
        <w:t>authorizing</w:t>
      </w:r>
      <w:r w:rsidRPr="00A83E1E">
        <w:rPr>
          <w:rFonts w:ascii="Arial" w:hAnsi="Arial" w:cs="Arial"/>
          <w:sz w:val="18"/>
          <w:szCs w:val="18"/>
        </w:rPr>
        <w:t xml:space="preserve"> the Supplier to purchase sufficient raw material to cover the manufacture of the indicated quantities. It is the Supplier sole responsibility to ensure that raw material is available.   No manufacture however can take place unless a new release is given by Methode for a ‘firm or fabrication’ level. </w:t>
      </w:r>
    </w:p>
    <w:p w:rsidR="009938AC" w:rsidRPr="009938AC" w:rsidRDefault="009938AC" w:rsidP="00A84094">
      <w:pPr>
        <w:jc w:val="both"/>
        <w:rPr>
          <w:lang w:val="en-GB"/>
        </w:rPr>
      </w:pPr>
      <w:r w:rsidRPr="00A83E1E">
        <w:rPr>
          <w:rFonts w:ascii="Arial" w:hAnsi="Arial" w:cs="Arial"/>
          <w:sz w:val="18"/>
          <w:szCs w:val="18"/>
        </w:rPr>
        <w:t xml:space="preserve"> ‘Forecast’ - Indicates the quantities that should be required by Methode in the forthcoming weeks, however this is purely a forecast plan and quantities/ dates could vary based on customer orders. Quantities are not binding to both parties involved in the contract, which means that no party is bound to purchase or manufacture any of the given amounts unless a new planning release is issued by Methode for ‘firm’, ‘fabrication’ or ‘raw material’ level.</w:t>
      </w:r>
    </w:p>
    <w:sectPr w:rsidR="009938AC" w:rsidRPr="009938AC" w:rsidSect="00A840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9938AC"/>
    <w:rsid w:val="005B061A"/>
    <w:rsid w:val="00724EC8"/>
    <w:rsid w:val="009938AC"/>
    <w:rsid w:val="00A83E1E"/>
    <w:rsid w:val="00A84094"/>
    <w:rsid w:val="00BF3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8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8A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stephen.gatt</dc:creator>
  <cp:lastModifiedBy>stephen.gatt</cp:lastModifiedBy>
  <cp:revision>1</cp:revision>
  <dcterms:created xsi:type="dcterms:W3CDTF">2012-04-05T07:50:00Z</dcterms:created>
  <dcterms:modified xsi:type="dcterms:W3CDTF">2012-04-05T08:46:00Z</dcterms:modified>
</cp:coreProperties>
</file>